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203-6k_ascentage.htm"/>
      <w:bookmarkStart w:id="1" w:name="ksea03002036k_ascentag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2026, Ascentage Pharma Group International issued a press release entitled “Ascentage Pharma Appoints Dr. Faiçal Miyara as Chief Business Officer and Jim Ziegler as Chief Commercial Officer” and an announcement dated August 3, 2026 entitled “Ascentage Pharma Appoints Dr. Faiçal Miyara as Chief Business Officer and Jim Ziegler as Chief Commercial Officer”. Copies of the press release and announcement are furnished as Exhibits 99.1 and 99.2.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890"/>
        <w:gridCol w:w="60"/>
        <w:gridCol w:w="3470"/>
      </w:tblGrid>
      <w:tr>
        <w:trPr/>
        <w:tc>
          <w:tcPr>
            <w:tcW w:w="890" w:type="dxa"/>
            <w:tcBorders/>
            <w:vAlign w:val="center"/>
          </w:tcPr>
          <w:p>
            <w:pPr>
              <w:pStyle w:val="TableContents"/>
              <w:bidi w:val="0"/>
              <w:spacing w:before="0" w:after="283"/>
              <w:jc w:val="left"/>
              <w:rPr>
                <w:b/>
              </w:rPr>
            </w:pPr>
            <w:r>
              <w:rPr>
                <w:b/>
              </w:rPr>
              <w:t>Exhibit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r>
        <w:trPr/>
        <w:tc>
          <w:tcPr>
            <w:tcW w:w="890" w:type="dxa"/>
            <w:tcBorders>
              <w:bottom w:val="single" w:sz="12" w:space="0" w:color="000000"/>
            </w:tcBorders>
            <w:tcMar>
              <w:bottom w:w="28" w:type="dxa"/>
            </w:tcMar>
            <w:vAlign w:val="center"/>
          </w:tcPr>
          <w:p>
            <w:pPr>
              <w:pStyle w:val="TableContents"/>
              <w:bidi w:val="0"/>
              <w:spacing w:before="0" w:after="283"/>
              <w:jc w:val="left"/>
              <w:rPr>
                <w:b/>
              </w:rPr>
            </w:pPr>
            <w:r>
              <w:rPr>
                <w:b/>
              </w:rPr>
              <w:t>Number</w:t>
            </w:r>
          </w:p>
        </w:tc>
        <w:tc>
          <w:tcPr>
            <w:tcW w:w="60" w:type="dxa"/>
            <w:tcBorders/>
            <w:vAlign w:val="center"/>
          </w:tcPr>
          <w:p>
            <w:pPr>
              <w:pStyle w:val="TableContents"/>
              <w:bidi w:val="0"/>
              <w:spacing w:before="0" w:after="283"/>
              <w:jc w:val="left"/>
              <w:rPr/>
            </w:pPr>
            <w:r>
              <w:rPr/>
              <w:t> </w:t>
            </w:r>
          </w:p>
        </w:tc>
        <w:tc>
          <w:tcPr>
            <w:tcW w:w="3470"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Exhibit Title</w:t>
            </w:r>
          </w:p>
        </w:tc>
      </w:tr>
      <w:tr>
        <w:trPr/>
        <w:tc>
          <w:tcPr>
            <w:tcW w:w="890"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hyperlink w:anchor="ea030020301ex99-1.htm">
              <w:r>
                <w:rPr>
                  <w:rStyle w:val="InternetLink"/>
                  <w:sz w:val="20"/>
                </w:rPr>
                <w:t>P</w:t>
              </w:r>
            </w:hyperlink>
            <w:hyperlink w:anchor="ea030020301ex99-1.htm">
              <w:r>
                <w:rPr>
                  <w:rStyle w:val="InternetLink"/>
                </w:rPr>
                <w:t xml:space="preserve">ress release </w:t>
              </w:r>
            </w:hyperlink>
            <w:hyperlink w:anchor="ea030020301ex99-1.htm">
              <w:r>
                <w:rPr>
                  <w:rStyle w:val="InternetLink"/>
                  <w:sz w:val="20"/>
                </w:rPr>
                <w:t>dated A</w:t>
              </w:r>
            </w:hyperlink>
            <w:hyperlink w:anchor="ea030020301ex99-1.htm">
              <w:r>
                <w:rPr>
                  <w:rStyle w:val="InternetLink"/>
                </w:rPr>
                <w:t>ugust 2</w:t>
              </w:r>
            </w:hyperlink>
            <w:hyperlink w:anchor="ea030020301ex99-1.htm">
              <w:r>
                <w:rPr>
                  <w:rStyle w:val="InternetLink"/>
                  <w:sz w:val="20"/>
                </w:rPr>
                <w:t>, 2026</w:t>
              </w:r>
            </w:hyperlink>
          </w:p>
        </w:tc>
      </w:tr>
      <w:tr>
        <w:trPr/>
        <w:tc>
          <w:tcPr>
            <w:tcW w:w="890" w:type="dxa"/>
            <w:tcBorders/>
            <w:shd w:fill="FFFFFF" w:val="clear"/>
            <w:vAlign w:val="center"/>
          </w:tcPr>
          <w:p>
            <w:pPr>
              <w:pStyle w:val="TableContents"/>
              <w:bidi w:val="0"/>
              <w:spacing w:before="0" w:after="283"/>
              <w:jc w:val="left"/>
              <w:rPr>
                <w:sz w:val="20"/>
              </w:rPr>
            </w:pPr>
            <w:r>
              <w:rPr>
                <w:sz w:val="20"/>
              </w:rPr>
              <w:t>99.2</w:t>
            </w:r>
          </w:p>
        </w:tc>
        <w:tc>
          <w:tcPr>
            <w:tcW w:w="60" w:type="dxa"/>
            <w:tcBorders/>
            <w:shd w:fill="FFFFFF" w:val="clear"/>
            <w:vAlign w:val="center"/>
          </w:tcPr>
          <w:p>
            <w:pPr>
              <w:pStyle w:val="TableContents"/>
              <w:bidi w:val="0"/>
              <w:spacing w:before="0" w:after="283"/>
              <w:jc w:val="left"/>
              <w:rPr/>
            </w:pPr>
            <w:r>
              <w:rPr/>
              <w:t> </w:t>
            </w:r>
          </w:p>
        </w:tc>
        <w:tc>
          <w:tcPr>
            <w:tcW w:w="3470" w:type="dxa"/>
            <w:tcBorders/>
            <w:shd w:fill="FFFFFF" w:val="clear"/>
            <w:vAlign w:val="center"/>
          </w:tcPr>
          <w:p>
            <w:pPr>
              <w:pStyle w:val="TableContents"/>
              <w:bidi w:val="0"/>
              <w:spacing w:before="0" w:after="283"/>
              <w:jc w:val="left"/>
              <w:rPr/>
            </w:pPr>
            <w:hyperlink w:anchor="ea030020301ex99-2.htm">
              <w:r>
                <w:rPr>
                  <w:rStyle w:val="InternetLink"/>
                </w:rPr>
                <w:t>Announcement date August 3,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24" w:type="dxa"/>
        <w:jc w:val="left"/>
        <w:tblInd w:w="0" w:type="dxa"/>
        <w:tblLayout w:type="fixed"/>
        <w:tblCellMar>
          <w:top w:w="0" w:type="dxa"/>
          <w:left w:w="0" w:type="dxa"/>
          <w:bottom w:w="0" w:type="dxa"/>
          <w:right w:w="0" w:type="dxa"/>
        </w:tblCellMar>
      </w:tblPr>
      <w:tblGrid>
        <w:gridCol w:w="1760"/>
        <w:gridCol w:w="995"/>
        <w:gridCol w:w="3569"/>
      </w:tblGrid>
      <w:tr>
        <w:trPr/>
        <w:tc>
          <w:tcPr>
            <w:tcW w:w="176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b/>
                <w:sz w:val="20"/>
              </w:rPr>
            </w:pPr>
            <w:r>
              <w:rPr>
                <w:b/>
                <w:sz w:val="20"/>
              </w:rPr>
              <w:t>ASCENTAGE PHARMA GROUP INTERNATIONAL</w:t>
            </w:r>
          </w:p>
        </w:tc>
      </w:tr>
      <w:tr>
        <w:trPr/>
        <w:tc>
          <w:tcPr>
            <w:tcW w:w="1760"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3,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i/>
                <w:sz w:val="20"/>
              </w:rPr>
            </w:pPr>
            <w:r>
              <w:rPr>
                <w:i/>
                <w:sz w:val="20"/>
              </w:rPr>
              <w:t>/s/ Dajun Yang</w:t>
            </w:r>
          </w:p>
        </w:tc>
      </w:tr>
      <w:tr>
        <w:trPr/>
        <w:tc>
          <w:tcPr>
            <w:tcW w:w="17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Name:</w:t>
            </w:r>
          </w:p>
        </w:tc>
        <w:tc>
          <w:tcPr>
            <w:tcW w:w="3569" w:type="dxa"/>
            <w:tcBorders/>
            <w:vAlign w:val="center"/>
          </w:tcPr>
          <w:p>
            <w:pPr>
              <w:pStyle w:val="TableContents"/>
              <w:bidi w:val="0"/>
              <w:spacing w:before="0" w:after="283"/>
              <w:jc w:val="left"/>
              <w:rPr>
                <w:sz w:val="20"/>
              </w:rPr>
            </w:pPr>
            <w:r>
              <w:rPr>
                <w:sz w:val="20"/>
              </w:rPr>
              <w:t>Dajun Yang</w:t>
            </w:r>
          </w:p>
        </w:tc>
      </w:tr>
      <w:tr>
        <w:trPr/>
        <w:tc>
          <w:tcPr>
            <w:tcW w:w="17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20"/>
              </w:rPr>
            </w:pPr>
            <w:r>
              <w:rPr>
                <w:sz w:val="20"/>
              </w:rPr>
              <w:t>Title:</w:t>
            </w:r>
          </w:p>
        </w:tc>
        <w:tc>
          <w:tcPr>
            <w:tcW w:w="356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20301ex99-1.htm"/>
      <w:bookmarkStart w:id="3" w:name="ksea030020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145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6477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Appoints Dr. Faiçal Miyara as Chief Business Officer and Jim Ziegler as Chief Commercial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Appointments put dedicated leadership behind two separate priorities: building Ascentage Pharma’s own commercial organization in the United States, and expanding its global business development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ROCKVILLE, MD, August 2, 2026 </w:t>
      </w:r>
      <w:r>
        <w:rPr>
          <w:rFonts w:ascii="Times New Roman;Times;Serif" w:hAnsi="Times New Roman;Times;Serif"/>
          <w:b w:val="false"/>
          <w:i w:val="false"/>
          <w:caps w:val="false"/>
          <w:smallCaps w:val="false"/>
          <w:sz w:val="20"/>
        </w:rPr>
        <w:t>—Ascentage Pharma Group International (NASDAQ: AAPG; HKEX: 6855), a global, commercial-stage, in tegrated biopharmaceutical company engaged in the discovery, development and commercialization of novel therapies to address unmet medical needs in cancer, today announced the appointment of Faiçal Miyara, PhD, as Chief Business Officer (CBO), responsible for the Company’s global business development, and Jim Ziegler as Chief Commercial Officer (CCO), responsible for the commercialization of the Company’s products in the United States and other countries outside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appointments create a US commercialization function with dedicated leadership under Mr. Ziegler and a strengthen global business development under Dr. Miyara. Both will report directly to Dr. Dajun Yang, Chairman and Chief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Miyara has more than 20 years of experience in oncology-focused business development across leading global pharmaceutical and biotechnology companies. Prior to joining Ascentage Pharma, he served as CBO and member of the executive team at IO Biotech; prior, he served as Vice President, head of global partnering Oncology, Search and evaluation and Venture Capitals’ relationship at Ipsen. Dr. Miyara spent five years at Pfizer Inc., where he co-initiated the company’s New York-based Center for Therapeutic Innovation (CTI) and held senior R&amp;D leadership roles, and five years at ImClone Systems and Eli Lilly and Company, where he contributed to the research, optimization, and clinical development of FDA-approved oncology biologics including Erbitux® (cetuximab) and Cyramza® (ramucirumab). He holds a PhD in Reproductive, Molecular, and Cellular Biology from Université Pierre et Marie Curie (Sorbonne University), France, and a Master’s/Engineering degree in medical biology from the Faculty of Medicine Joseph Fourier in Grenoble, France. Reflecting his strong commitment to scientific advancement, he has authored multiple book chapters, published extensively in peer-reviewed journals, and is a lead inventor on three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Ziegler is an accomplished biopharmaceutical executive with more than 25 years of commercial and operational leadership. He has led global product P&amp;Ls, built and scaled high-performing organizations, and brings extensive launch and commercialization experience spanning numerous specialty therapies throughout his career. His expertise spans commercialization strategy, market access, organizational development, and cross-functional execution across complex oncology, hematology, and other specialty markets. He brings deep commercial experience from established industry leaders, including Amgen and Gilead Sciences, and emerging biopharmaceutical companies, Iovance Biotherapeutics and Geron where he led their global commercial teams. Before entering the biopharmaceutical industry, Mr. Ziegler served as an Armor Officer in the U.S. Army. He earned a B.S. from the United States Military Academy at West Point and an M.B.A. from the University of Chicago.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Dajun Yang stated:</w:t>
      </w:r>
      <w:r>
        <w:rPr>
          <w:rFonts w:ascii="Times New Roman;Times;Serif" w:hAnsi="Times New Roman;Times;Serif"/>
          <w:b w:val="false"/>
          <w:i w:val="false"/>
          <w:caps w:val="false"/>
          <w:smallCaps w:val="false"/>
          <w:sz w:val="20"/>
        </w:rPr>
        <w:t xml:space="preserve"> “We are delighted to welcome Dr. Faiçal Miyara and Mr. Jim Ziegler to Ascentage Pharma’s executive leadership team. As multiple global registrational Phase III studies continue to advance rapidly, Ascentage Pharma, a global innovative biopharmaceutical company dual-primary listed on the Hong Kong Stock Exchange and Nasdaq, is entering a new phase of its global expansion. The appointment of these two accomplished executives will significantly strengthen the Company’s global business development and commercial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Miyara is an exceptionally innovative and strategically minded leader with outstanding experience in building high-value oncology business development pipelines. We are confident that his expertise will further strengthen and accelerate the execution of our global business development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Ziegler brings extensive experience across specialty therapeutics, including hematologic malignancies, with deep expertise in product launches, market access and reimbursement, commercial organization building, and global commercial strategy. As our hematologic malignancy therapies advance toward global commercialization, Mr. Ziegler’s experience is highly aligned with the Company’s global growth strategy. His leadership will further strengthen our global commercial capabilities and accelerate the development of a world-class commercial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again, we warmly welcome Dr. Miyara and Mr. Ziegler to the Company. We look forward to working closely with them to further strengthen our leadership position in global hematologic malignancies and bring more treatment options to patients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71450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6477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Dr. Faiçal Miyara stated: </w:t>
      </w:r>
      <w:r>
        <w:rPr>
          <w:rFonts w:ascii="Times New Roman;Times;Serif" w:hAnsi="Times New Roman;Times;Serif"/>
          <w:b w:val="false"/>
          <w:i w:val="false"/>
          <w:caps w:val="false"/>
          <w:smallCaps w:val="false"/>
          <w:sz w:val="20"/>
        </w:rPr>
        <w:t>“I am deeply honored to join Ascentage Pharma. Ascentage Pharma is entering a new phase of advancing its global expansion strategy. I look forward to working closely with this outstanding team, leveraging my prior experience to fully support the execution of the Company’s global strategy and the expansion of its business footprint, and to achieving new heights of development together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Jim Ziegler stated</w:t>
      </w:r>
      <w:r>
        <w:rPr>
          <w:rFonts w:ascii="Times New Roman;Times;Serif" w:hAnsi="Times New Roman;Times;Serif"/>
          <w:b w:val="false"/>
          <w:i w:val="false"/>
          <w:caps w:val="false"/>
          <w:smallCaps w:val="false"/>
          <w:sz w:val="20"/>
        </w:rPr>
        <w:t>: “I am excited to join Ascentage Pharma at such a pivotal stage in its global growth. Ascentage Pharma has built a pipeline of differentiated therapies with the potential to address significant unmet needs in hematologic malignancies. I look forward to working with the team to advance our global commercial strategy and capabilities so we can bring important new treatment options to patients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Ascentage Pharma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1" w:right="0" w:hanging="1"/>
        <w:jc w:val="right"/>
        <w:rPr>
          <w:rFonts w:ascii="Times New Roman;Times;Serif" w:hAnsi="Times New Roman;Times;Serif"/>
          <w:b/>
          <w:i w:val="false"/>
          <w:caps w:val="false"/>
          <w:smallCaps w:val="false"/>
          <w:sz w:val="20"/>
        </w:rPr>
      </w:pPr>
      <w:bookmarkStart w:id="4" w:name="ea030020301ex99-2.htm"/>
      <w:bookmarkStart w:id="5" w:name="ksea0300203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121" w:right="0" w:hanging="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409825" cy="76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09825" cy="762000"/>
                    </a:xfrm>
                    <a:prstGeom prst="rect">
                      <a:avLst/>
                    </a:prstGeom>
                  </pic:spPr>
                </pic:pic>
              </a:graphicData>
            </a:graphic>
          </wp:inline>
        </w:drawing>
      </w:r>
      <w:r>
        <w:rPr>
          <w:caps w:val="false"/>
          <w:smallCaps w:val="false"/>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亞盛醫藥集團</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6855)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ANNOUNCEMENT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Appoints Dr. Faiçal Miyara as Chief Business Officer and Jim Ziegler as Chief Commercial Officer</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Group International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Ascentage Pharma</w:t>
      </w:r>
      <w:r>
        <w:rPr>
          <w:rFonts w:ascii="Times New Roman;Times;Serif" w:hAnsi="Times New Roman;Times;Serif"/>
          <w:b w:val="false"/>
          <w:i w:val="false"/>
          <w:caps w:val="false"/>
          <w:smallCaps w:val="false"/>
          <w:sz w:val="20"/>
        </w:rPr>
        <w:t>”) is pleased to announce the appointment of Faiçal Miyara, PhD (“</w:t>
      </w:r>
      <w:r>
        <w:rPr>
          <w:rFonts w:ascii="Times New Roman;Times;Serif" w:hAnsi="Times New Roman;Times;Serif"/>
          <w:b/>
          <w:i w:val="false"/>
          <w:caps w:val="false"/>
          <w:smallCaps w:val="false"/>
          <w:sz w:val="20"/>
        </w:rPr>
        <w:t>Dr. Miyara</w:t>
      </w:r>
      <w:r>
        <w:rPr>
          <w:rFonts w:ascii="Times New Roman;Times;Serif" w:hAnsi="Times New Roman;Times;Serif"/>
          <w:b w:val="false"/>
          <w:i w:val="false"/>
          <w:caps w:val="false"/>
          <w:smallCaps w:val="false"/>
          <w:sz w:val="20"/>
        </w:rPr>
        <w:t>”), as Chief Business Officer (CBO), responsible for the Company’s global business development, and Jim Ziegler (“</w:t>
      </w:r>
      <w:r>
        <w:rPr>
          <w:rFonts w:ascii="Times New Roman;Times;Serif" w:hAnsi="Times New Roman;Times;Serif"/>
          <w:b/>
          <w:i w:val="false"/>
          <w:caps w:val="false"/>
          <w:smallCaps w:val="false"/>
          <w:sz w:val="20"/>
        </w:rPr>
        <w:t>Mr. Ziegler</w:t>
      </w:r>
      <w:r>
        <w:rPr>
          <w:rFonts w:ascii="Times New Roman;Times;Serif" w:hAnsi="Times New Roman;Times;Serif"/>
          <w:b w:val="false"/>
          <w:i w:val="false"/>
          <w:caps w:val="false"/>
          <w:smallCaps w:val="false"/>
          <w:sz w:val="20"/>
        </w:rPr>
        <w:t>”) as Chief Commercial Officer (CCO), responsible for the commercialization of the Company’s products in the United States and other countries outside of China. Together, the appointments create a US commercialization function with dedicated leadership under Mr. Ziegler and a strengthened global business development under Dr. Miyara. Both will report directly to Dr. Dajun Yang, Chairman and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Miyara has more than 20 years of experience in oncology-focused business development across leading global pharmaceutical and biotechnology companies. Prior to joining Ascentage Pharma, he served as CBO and member of the executive team at IO Biotech; prior to that, he served as Vice President, head of global partnering Oncology, Search and evaluation and Venture Capitals’ relationship at Ipsen. Dr. Miyara spent five years at Pfizer Inc., where he co-initiated the company’s New York-based Center for Therapeutic Innovation (CTI) and held senior R&amp;D leadership roles, and five years at ImClone Systems and Eli Lilly and Company, where he contributed to the research, optimization, and clinical development of FDA-approved oncology biologics including Erbitux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(cetuximab) and Cyramza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(ramucirumab). He holds a PhD in Reproductive, Molecular, and Cellular Biology from Université Pierre et Marie Curie (Sorbonne University), France, and a Master’s/Engineering degree in medical biology from the Faculty of Medicine Joseph Fourier in Grenoble, France. Reflecting his strong commitment to scientific advancement, he has authored multiple book chapters, published extensively in peer-reviewed journals, and is a lead inventor on three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Ziegler is an accomplished biopharmaceutical executive with more than 25 years of commercial and operational leadership. He has led global product P&amp;Ls, built and scaled high-performing organizations, and brings extensive launch and commercialization experience spanning numerous specialty therapies throughout his career. His expertise spans commercialization strategy, market access, organizational development, and cross-functional execution across complex oncology, hematology, and other specialty markets. He brings deep commercial experience from established industry leaders, including Amgen and Gilead Sciences, and emerging biopharmaceutical companies, Lovance Biotherapeutics and Geron where he led their global commercial teams. Before entering the biopharmaceutical industry, Mr. Ziegler served as an Armor Officer in the U.S. Army. He earned a B.S. from the United States Military Academy at West Point and an M.B.A. from the University of Chicago.</w:t>
      </w:r>
    </w:p>
    <w:p>
      <w:pPr>
        <w:pStyle w:val="TextBody"/>
        <w:bidi w:val="0"/>
        <w:spacing w:before="0" w:after="0"/>
        <w:ind w:left="0" w:right="0" w:hanging="0"/>
        <w:jc w:val="left"/>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75"/>
        <w:gridCol w:w="3395"/>
      </w:tblGrid>
      <w:tr>
        <w:trPr/>
        <w:tc>
          <w:tcPr>
            <w:tcW w:w="75"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Yang Dajun</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and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People’s Republic of China, August 3, 2026</w:t>
      </w:r>
    </w:p>
    <w:p>
      <w:pPr>
        <w:pStyle w:val="TextBody"/>
        <w:bidi w:val="0"/>
        <w:spacing w:before="0" w:after="0"/>
        <w:ind w:left="117"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comprises Dr. Yang Dajun as Chairman and executive Director, Dr. Wang Shaomeng and Dr. Lu Simon DazhongNote1 as non-executive Directors, and Mr. Ye Changqing, Mr. Ren Wei, Dr. David SidranskyNote2, Ms. Marina S. Bozilenko, Dr. Debra Yu and Dr. Marc E. Lippman, MD as independent non-executive Directors.</w:t>
      </w:r>
    </w:p>
    <w:p>
      <w:pPr>
        <w:pStyle w:val="TextBody"/>
        <w:bidi w:val="0"/>
        <w:spacing w:before="0" w:after="0"/>
        <w:ind w:left="121"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i/>
              </w:rPr>
            </w:pPr>
            <w:r>
              <w:rPr>
                <w:i/>
              </w:rPr>
              <w:t>1.</w:t>
            </w:r>
          </w:p>
        </w:tc>
        <w:tc>
          <w:tcPr>
            <w:tcW w:w="10013" w:type="dxa"/>
            <w:tcBorders/>
            <w:vAlign w:val="center"/>
          </w:tcPr>
          <w:p>
            <w:pPr>
              <w:pStyle w:val="TableContents"/>
              <w:bidi w:val="0"/>
              <w:spacing w:before="0" w:after="283"/>
              <w:jc w:val="both"/>
              <w:rPr>
                <w:i/>
              </w:rPr>
            </w:pPr>
            <w:r>
              <w:rPr>
                <w:i/>
              </w:rPr>
              <w:t>Dr. Lu Simon Dazhong satisfy the independence requirements of the U.S. Securities and Exchange Commission and Nasdaq corporate governance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15"/>
        <w:gridCol w:w="8285"/>
      </w:tblGrid>
      <w:tr>
        <w:trPr/>
        <w:tc>
          <w:tcPr>
            <w:tcW w:w="215" w:type="dxa"/>
            <w:tcBorders/>
            <w:vAlign w:val="center"/>
          </w:tcPr>
          <w:p>
            <w:pPr>
              <w:pStyle w:val="TableContents"/>
              <w:bidi w:val="0"/>
              <w:spacing w:before="0" w:after="283"/>
              <w:jc w:val="left"/>
              <w:rPr>
                <w:i/>
              </w:rPr>
            </w:pPr>
            <w:r>
              <w:rPr>
                <w:i/>
              </w:rPr>
              <w:t>2.</w:t>
            </w:r>
          </w:p>
        </w:tc>
        <w:tc>
          <w:tcPr>
            <w:tcW w:w="8285" w:type="dxa"/>
            <w:tcBorders/>
            <w:vAlign w:val="center"/>
          </w:tcPr>
          <w:p>
            <w:pPr>
              <w:pStyle w:val="TableContents"/>
              <w:bidi w:val="0"/>
              <w:spacing w:before="0" w:after="283"/>
              <w:jc w:val="both"/>
              <w:rPr>
                <w:i/>
              </w:rPr>
            </w:pPr>
            <w:r>
              <w:rPr>
                <w:i/>
              </w:rPr>
              <w:t>Dr. David Sidransky is the Lead Independent Non-Executive Director of the Company.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2394</Words>
  <Characters>14390</Characters>
  <CharactersWithSpaces>16788</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